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0"/>
        </w:tabs>
        <w:spacing w:line="360" w:lineRule="auto"/>
        <w:ind w:firstLine="435"/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附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  <w:lang w:val="en-US" w:eastAsia="zh-CN"/>
        </w:rPr>
        <w:t>件2</w:t>
      </w:r>
      <w:r>
        <w:rPr>
          <w:rFonts w:hint="eastAsia" w:ascii="黑体" w:hAnsi="黑体" w:eastAsia="黑体" w:cs="黑体"/>
          <w:b/>
          <w:bCs/>
          <w:sz w:val="32"/>
          <w:szCs w:val="32"/>
          <w:shd w:val="clear" w:color="auto" w:fill="FFFFFF"/>
        </w:rPr>
        <w:t>：</w:t>
      </w:r>
    </w:p>
    <w:bookmarkEnd w:id="0"/>
    <w:p>
      <w:pPr>
        <w:spacing w:line="360" w:lineRule="auto"/>
        <w:ind w:firstLine="435"/>
        <w:jc w:val="center"/>
        <w:rPr>
          <w:rFonts w:hint="eastAsia" w:ascii="宋体" w:hAnsi="宋体" w:eastAsia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竞赛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>参考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选题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一、《马克思主义基本原理概论》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（一）马克思主义的当代价值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（二）矛盾的普遍性与特殊性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（三）实践与认识的辩证运动及其规律 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二、《毛泽东思想与中国特色社会主义理论体系概论》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（一）将改革进行到底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二）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以人民为中心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的价值取向</w:t>
      </w:r>
    </w:p>
    <w:p>
      <w:pPr>
        <w:tabs>
          <w:tab w:val="left" w:pos="1050"/>
          <w:tab w:val="left" w:pos="1260"/>
        </w:tabs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（三）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中国共产党的领导是中国特色社会主义最本质的特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征、是中国特色社会主义制度最大优势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 三、《思想道德与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  <w:lang w:val="en-US" w:eastAsia="zh-CN"/>
        </w:rPr>
        <w:t>法治</w:t>
      </w: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（一）个人理想与社会理想的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有机结合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（二）辩证对待人生矛盾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（三）网络生活中的道德要求 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四、《中国近现代史纲要》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（一）中国共产党对中国革命新道路的探索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（二）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中国共产党成立100周年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（三）中国梦与中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华民族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的伟大复兴 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五、《形势与政策》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全面建成小康社会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二）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疫情下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的中国与世界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（三）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实现共同富裕</w:t>
      </w: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shd w:val="clear" w:color="auto" w:fill="FFFFFF"/>
        </w:rPr>
        <w:t>六、《习近平新时代中国特色社会主义思想》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（一）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把握新发展阶段、贯彻新发展理念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 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构建新发展格局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  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（二）高质量发展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ab/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）总体国家安全观  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四）全面实施乡村振兴战略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）外交思想：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  <w:lang w:eastAsia="zh-CN"/>
        </w:rPr>
        <w:t>维护和践行多边主义、推动构建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人类命运共同体</w:t>
      </w:r>
    </w:p>
    <w:p>
      <w:pPr>
        <w:spacing w:line="360" w:lineRule="auto"/>
        <w:ind w:firstLine="435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</w:p>
    <w:p>
      <w:pPr>
        <w:spacing w:line="360" w:lineRule="auto"/>
        <w:ind w:firstLine="435"/>
        <w:rPr>
          <w:rFonts w:hint="eastAsia" w:ascii="宋体" w:hAnsi="宋体" w:eastAsia="宋体" w:cs="宋体"/>
          <w:b/>
          <w:bCs/>
          <w:color w:val="C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C00000"/>
          <w:sz w:val="24"/>
          <w:szCs w:val="24"/>
          <w:shd w:val="clear" w:color="auto" w:fill="FFFFFF"/>
          <w:lang w:val="en-US" w:eastAsia="zh-CN"/>
        </w:rPr>
        <w:t>注：选手根据参考选题选取一点进行讲解即可，不必与参考选题完全一致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86A66"/>
    <w:rsid w:val="6C4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2021-09-30T12:41:00Z</dcterms:created>
  <dc:creator>鹿筱玥</dc:creator>
  <cp:lastModifiedBy>鹿筱玥</cp:lastModifiedBy>
  <dcterms:modified xsi:type="dcterms:W3CDTF">2021-09-30T12:41:47Z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53BC43ECFA5B46AEB9B14797F2505870</vt:lpwstr>
  </property>
</Properties>
</file>